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Диетология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Диетология | Записей: 1 | Кейс: 2 | Вопросов: 12</w:t>
      </w:r>
    </w:p>
    <w:p>
      <w:r>
        <w:br w:type="page"/>
      </w:r>
    </w:p>
    <w:p>
      <w:pPr>
        <w:pStyle w:val="Heading1"/>
      </w:pPr>
      <w:r>
        <w:t>Диетология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Диетология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Больная С., 42 года обратилась к врачу-диетологу.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Обратилась с жалобами на прогрессирующее увеличение массы тела, повышенную утомляемость, снижение работоспособности, кожный зуд, склонность появлению воспалительных элементов на коже, снижение остроты зрения, повышенный аппетит, жажду, полиурию с преобладанием в ночное время.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До обращения к врачу жалоб не предъявляла.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Пациентка с детства имела склонность к полноте. Все члены семьи имеют избыточную массу тела. В семье принято «вкусно и много есть». Значительное увеличение веса на 12 кг произошло в течение последних 4 лет. Попыток снизить вес специально не предпринимала. Вес не беспокоил и «не доставлял проблем».</w:t>
      </w:r>
    </w:p>
    <w:p>
      <w:pPr>
        <w:spacing w:after="58"/>
      </w:pPr>
      <w:r>
        <w:rPr>
          <w:b w:val="0"/>
          <w:i w:val="0"/>
        </w:rPr>
        <w:t>Хронические заболевания отрицает. Травм, операций не было. Не курит, алкоголем не злоупотребляет. профессиональных вредностей не имела. Аллергических реакций не отмечалось.</w:t>
      </w:r>
    </w:p>
    <w:p>
      <w:pPr>
        <w:pStyle w:val="Heading3"/>
      </w:pPr>
      <w:r>
        <w:t>1.5. Анамнез питания</w:t>
      </w:r>
    </w:p>
    <w:p>
      <w:pPr>
        <w:spacing w:after="58"/>
      </w:pPr>
      <w:r>
        <w:rPr>
          <w:b w:val="0"/>
          <w:i w:val="0"/>
        </w:rPr>
        <w:t>* примерный режим питания и доля приемов пищи по калорийности: завтрак в 7.00 утра - 5 %, перекусы с 9 до 12 – 15% , обед 12.30-13.00 – 20%, перекусы с 15 до 18 – 10%, ужин 19.30-20.00 – 35%, перед сном 22.00-22.30 – 15%.</w:t>
      </w:r>
    </w:p>
    <w:p>
      <w:pPr>
        <w:spacing w:after="58"/>
      </w:pPr>
      <w:r>
        <w:rPr>
          <w:b w:val="0"/>
          <w:i w:val="0"/>
        </w:rPr>
        <w:t>* потребление основных пищевых веществ и калорийность питания составляет: энергия 2878 ккал, белок 72 г, жир 110 г, углеводы 400 г.</w:t>
      </w:r>
    </w:p>
    <w:p>
      <w:pPr>
        <w:spacing w:after="58"/>
      </w:pPr>
      <w:r>
        <w:rPr>
          <w:b w:val="0"/>
          <w:i w:val="0"/>
        </w:rPr>
        <w:t>* в рационе преобладают кондитерские изделия и сладости (пирожные, выпечка, конфеты), мясные полуфабрикаты (колбаса, сардельки, пельмени), сладкие напитки (газированные, чай с сахаром, сокосодержащие напитки).</w:t>
      </w:r>
    </w:p>
    <w:p>
      <w:pPr>
        <w:pStyle w:val="Heading3"/>
      </w:pPr>
      <w:r>
        <w:t>1.6. Объективный статус</w:t>
      </w:r>
    </w:p>
    <w:p>
      <w:pPr>
        <w:spacing w:after="58"/>
      </w:pPr>
      <w:r>
        <w:rPr>
          <w:b w:val="0"/>
          <w:i w:val="0"/>
        </w:rPr>
        <w:t>При осмотре: состояние удовлетворительное. Рост 165 см, вес 90 кг. Обхват талии – 86 см, обхват бедер – 102 см, соотношение ОТ\ОБ равен 0,84. Кожные покровы и видимые слизистые чистые, нормальной окраски. Тоны сердца звучные, ритм правильный, частота сердечных сокращений 80 в минуту, артериальное давление 135/85 мм. рт. ст. В легких хрипы не выслушиваются. Живот мягкий, безболезненный.</w:t>
      </w:r>
    </w:p>
    <w:p>
      <w:pPr>
        <w:spacing w:after="58"/>
      </w:pPr>
      <w:r>
        <w:rPr>
          <w:b w:val="0"/>
          <w:i w:val="0"/>
        </w:rPr>
        <w:t>В анализах крови (венозная плазма): глюкоза натощак 7,1ммоль/л, через 2 часа после перорального глюкозотолерантного теста 11,3 ммоль/л, HbA1c6,5 %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Основным диагностическим критерием для постановки диагноза у данной пациентки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увеличение веса в анамнезе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определение уровня гликированного гемоглобина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определение уровня гликемии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жалоба на утомляемость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определение уровня гликемии</w:t>
      </w:r>
    </w:p>
    <w:p>
      <w:pPr>
        <w:ind w:left="504"/>
      </w:pPr>
      <w:r>
        <w:rPr>
          <w:b w:val="0"/>
          <w:i/>
        </w:rPr>
        <w:t>Диагностическим критерием для постановки диагноза СД является определение концентрации глюкозы.</w:t>
        <w:br/>
        <w:br/>
      </w:r>
      <w:hyperlink r:id="rId9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А.Ю. Майорова. – 10-й выпуск – М.; 2021.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экспресс-оценки пищевого статуса у данной пациентки рекомендуется использовать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уравнение Харриса-Бенедикта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соотношение объема талии к объему бедер (ОТ/ОБ)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двухэнергетическую рентгеновскую денситометрию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индекс массы тела</w:t>
      </w:r>
    </w:p>
    <w:p>
      <w:pPr>
        <w:pStyle w:val="ListBullet"/>
      </w:pPr>
      <w:r>
        <w:rPr>
          <w:b/>
        </w:rPr>
        <w:t xml:space="preserve">5. </w:t>
      </w:r>
      <w:r>
        <w:rPr>
          <w:b w:val="0"/>
          <w:i w:val="0"/>
        </w:rPr>
        <w:t>биоимпедансометрию</w:t>
      </w:r>
    </w:p>
    <w:p>
      <w:pPr>
        <w:pStyle w:val="ListBullet"/>
      </w:pPr>
      <w:r>
        <w:rPr>
          <w:b/>
        </w:rPr>
        <w:t xml:space="preserve">6. </w:t>
      </w:r>
      <w:r>
        <w:rPr>
          <w:b w:val="0"/>
          <w:i w:val="0"/>
        </w:rPr>
        <w:t>непрямую калориметрию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соотношение объема талии к объему бедер (ОТ/ОБ); индекс массы тела</w:t>
      </w:r>
    </w:p>
    <w:p>
      <w:pPr>
        <w:ind w:left="504"/>
      </w:pPr>
      <w:r>
        <w:rPr>
          <w:b w:val="0"/>
          <w:i/>
        </w:rPr>
        <w:t>Антропометрические методы оценки пищевого статуса включают в себя измерение массы тела, роста, окружности талии (ОТ) и обхвата бедер (ОБ), расчет ряда индексов и соотношении.</w:t>
        <w:br/>
        <w:br/>
      </w:r>
      <w:hyperlink r:id="rId11">
        <w:r>
          <w:rPr>
            <w:color w:val="0F766E"/>
            <w:u w:val="single"/>
          </w:rPr>
          <w:t>Методические руководства Министерства здравоохранения Российской Федерации. Стандарты лечебного питания. 2017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pPr>
        <w:ind w:left="504"/>
      </w:pPr>
      <w:r>
        <w:rPr>
          <w:b w:val="0"/>
          <w:i/>
        </w:rPr>
        <w:t>Антропометрические методы оценки пищевого статуса включают в себя измерение массы тела, роста, окружности талии (ОТ) и обхвата бедер (ОБ), расчет ряда индексов и соотношении.</w:t>
        <w:br/>
        <w:br/>
      </w:r>
      <w:hyperlink r:id="rId11">
        <w:r>
          <w:rPr>
            <w:color w:val="0F766E"/>
            <w:u w:val="single"/>
          </w:rPr>
          <w:t>Методические руководства Министерства здравоохранения Российской Федерации. Стандарты лечебного питания. 2017 г.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Значение индекса массы тела (ИМТ) у пациентки составляет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17,8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22,9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34,9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33,3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33,3</w:t>
      </w:r>
    </w:p>
    <w:p>
      <w:pPr>
        <w:ind w:left="504"/>
      </w:pPr>
      <w:r>
        <w:rPr>
          <w:b w:val="0"/>
          <w:i/>
        </w:rPr>
        <w:t>Индекс массы тела (индекс Кетле – II)</w:t>
        <w:br/>
        <w:br/>
        <w:t>I =  P/L2</w:t>
        <w:br/>
        <w:br/>
        <w:t>где I – индекс массы тела (ИМТ); P - масса тела, кг; L - рост, м.</w:t>
        <w:br/>
        <w:br/>
      </w:r>
      <w:hyperlink r:id="rId11">
        <w:r>
          <w:rPr>
            <w:color w:val="0F766E"/>
            <w:u w:val="single"/>
          </w:rPr>
          <w:t>Методические руководства Министерства здравоохранения Российской Федерации. Стандарты лечебного питания. 2017 г.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Предположительным диагнозом у пациентки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Сахарный диабет II типа, ожирение I степени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Сахарный диабет I типа, ожирение II степени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Сахарный диабет II типа, ожирение III степени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Сахарный диабет II типа, ожирение II степени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Сахарный диабет II типа, ожирение I степени</w:t>
      </w:r>
    </w:p>
    <w:p>
      <w:pPr>
        <w:ind w:left="504"/>
      </w:pPr>
      <w:r>
        <w:rPr>
          <w:b w:val="0"/>
          <w:i/>
        </w:rPr>
        <w:t>Сочетание среднего возраста, жалоб, результатов анализов, наличия ожирения.</w:t>
        <w:br/>
        <w:br/>
        <w:t>Ожирение I степени 30,0-34,9</w:t>
        <w:br/>
        <w:br/>
      </w:r>
      <w:hyperlink r:id="rId11">
        <w:r>
          <w:rPr>
            <w:color w:val="0F766E"/>
            <w:u w:val="single"/>
          </w:rPr>
          <w:t>Методические руководства Министерства здравоохранения Российской Федерации. Стандарты лечебного питания. 2017 г.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9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А.Ю. Майорова. – 10-й выпуск – М.; 2021.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6. Диагноз</w:t>
      </w:r>
    </w:p>
    <w:p>
      <w:pPr>
        <w:pStyle w:val="Heading3"/>
      </w:pPr>
      <w:r>
        <w:t>6.1. Сахарный диабет II типа, ожирение I степени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К основным методам лечения выявленного заболевания относится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бандажирование желудка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сбалансированное  питание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рукавная гастропластика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билиопанкреатическое шунтирование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сбалансированное  питание</w:t>
      </w:r>
    </w:p>
    <w:p>
      <w:pPr>
        <w:ind w:left="504"/>
      </w:pPr>
      <w:r>
        <w:rPr>
          <w:b w:val="0"/>
          <w:i/>
        </w:rPr>
        <w:t>Питание должно быть частью терапевтического плана и способствовать достижению метаболических целей при любом варианте медикаментозной сахароснижающей терапии.</w:t>
        <w:br/>
        <w:br/>
      </w:r>
      <w:hyperlink r:id="rId9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А.Ю. Майорова. – 10-й выпуск – М.; 2021.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Рекомендуемым для данной пациентки является вариант диеты с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пониженной калорийностью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механическим и химическим щажением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повышенным содержанием белка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пониженным содержанием белка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пониженной калорийностью</w:t>
      </w:r>
    </w:p>
    <w:p>
      <w:pPr>
        <w:ind w:left="504"/>
      </w:pPr>
      <w:r>
        <w:rPr>
          <w:b w:val="0"/>
          <w:i/>
        </w:rPr>
        <w:t>Вариант стандартной диеты с пониженной калорийностью (НКД) Показания к применению: . Сахарный диабет типа 2 без осложнений с сопутствующей избыточной массой тела и ожирением.</w:t>
        <w:br/>
        <w:br/>
      </w:r>
      <w:hyperlink r:id="rId11">
        <w:r>
          <w:rPr>
            <w:color w:val="0F766E"/>
            <w:u w:val="single"/>
          </w:rPr>
          <w:t>Методические руководства Министерства здравоохранения Российской Федерации. Стандарты лечебного питания. 2017 г.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  <w:t>Всем пациентам с сахарным диабетом 2 типа и с избыточной массой тела/ожирением рекомендуется ограничение калорийности рациона с целью умеренного снижения массы тела.</w:t>
        <w:br/>
        <w:br/>
      </w:r>
      <w:hyperlink r:id="rId9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А.Ю. Майорова. – 10-й выпуск – М.; 2021.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Калорийность рациона необходимо граничить в сутки не более чем на +_________+ ккал от физиологической потребности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500-1000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350-450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250-350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100-200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500-1000</w:t>
      </w:r>
    </w:p>
    <w:p>
      <w:pPr>
        <w:ind w:left="504"/>
      </w:pPr>
      <w:r>
        <w:rPr>
          <w:b w:val="0"/>
          <w:i/>
        </w:rPr>
        <w:t>Ограничение калорийности рациона с редукцией калорий не более 25-40% (500-1000 ккал/день) от физиологической потребности с учетом пола, возраста, уровня физической активности. Снижение и/или нормализация массы тела основная задача диетотерапии, необходимое условие достижения компенсации метаболических нарушений у этого контингента больных.</w:t>
        <w:br/>
        <w:br/>
      </w:r>
      <w:hyperlink r:id="rId11">
        <w:r>
          <w:rPr>
            <w:color w:val="0F766E"/>
            <w:u w:val="single"/>
          </w:rPr>
          <w:t>Методические руководства Министерства здравоохранения Российской Федерации. Стандарты лечебного питания. 2017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диетотерапии выявленного заболевания рекомендуется использовать продукты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содержащие щелочные основания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содержащие кислотные элементы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 пониженным гликемическим индексом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 повышенным гликемическим индексом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 пониженным гликемическим индексом</w:t>
      </w:r>
    </w:p>
    <w:p>
      <w:pPr>
        <w:ind w:left="504"/>
      </w:pPr>
      <w:r>
        <w:rPr>
          <w:b w:val="0"/>
          <w:i/>
        </w:rPr>
        <w:t>Преимущественное использование в диете углеводсодержащих продуктов с пониженным гликемическим индексом, целенаправленное снижение гликемического индекса диеты за счет обогащения нутриентами, снижающими послепищевую гликемию (белок, различные источники растворимых пищевых волокон, органические кислоты).</w:t>
        <w:br/>
        <w:br/>
      </w:r>
      <w:hyperlink r:id="rId11">
        <w:r>
          <w:rPr>
            <w:color w:val="0F766E"/>
            <w:u w:val="single"/>
          </w:rPr>
          <w:t>Методические руководства Министерства здравоохранения Российской Федерации. Стандарты лечебного питания. 2017 г.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Содержания в диете пищевых волокон должно составлять +_________+ г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30-40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5-10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20-25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10-15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30-40</w:t>
      </w:r>
    </w:p>
    <w:p>
      <w:pPr>
        <w:ind w:left="504"/>
      </w:pPr>
      <w:r>
        <w:rPr>
          <w:b w:val="0"/>
          <w:i/>
        </w:rPr>
        <w:t>Увеличение содержания в диете пищевых волокон (30-40 г/день) за счет широкого включения овощей, фруктов, некоторых зерновых, диетических сортов хлеба и других продуктов, обогащенных пищевыми волокнами, а также дополнительного применения пищевых ячменных, овсяных и пшеничных отрубей.</w:t>
        <w:br/>
        <w:br/>
      </w:r>
      <w:hyperlink r:id="rId11">
        <w:r>
          <w:rPr>
            <w:color w:val="0F766E"/>
            <w:u w:val="single"/>
          </w:rPr>
          <w:t>Методические руководства Министерства здравоохранения Российской Федерации. Стандарты лечебного питания. 2017 г.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Химический состав рекомендованной диеты для данной пациентки составляет +________+ г белка, +________+ г жира, +________+ г углеводов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85-90; 70-80; 300-320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20-60; 80-90; 350-400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110-120; 80-90; 250-350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70-80; 60-70; 130-150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70-80; 60-70; 130-150</w:t>
      </w:r>
    </w:p>
    <w:p>
      <w:pPr>
        <w:ind w:left="504"/>
      </w:pPr>
      <w:r>
        <w:rPr>
          <w:b w:val="0"/>
          <w:i/>
        </w:rPr>
        <w:t>Вариант стандартной диеты с пониженной калорийностью (НКД) Химический состав: белки — 70–80 г, в т. ч. животные 40 г; жиры общие — 60–70 г, в т. ч. растительные 25 г; углеводы общие — 130–150 г, пищевые волокна — 30–40 г. Энергетическая ценность 1350–1550 ккал.</w:t>
        <w:br/>
        <w:br/>
      </w:r>
      <w:hyperlink r:id="rId11">
        <w:r>
          <w:rPr>
            <w:color w:val="0F766E"/>
            <w:u w:val="single"/>
          </w:rPr>
          <w:t>Методические руководства Министерства здравоохранения Российской Федерации. Стандарты лечебного питания. 2017 г.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Сладким продуктом с наименьшим гликемическим индексом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сахар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фруктоза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сахароза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фруктоза</w:t>
      </w:r>
    </w:p>
    <w:p>
      <w:pPr>
        <w:ind w:left="504"/>
      </w:pPr>
      <w:r>
        <w:rPr>
          <w:b w:val="0"/>
          <w:i/>
        </w:rPr>
        <w:t>Таблица 21. Гликемический индекс моно- и сахаридов, меда.</w:t>
        <w:br/>
        <w:br/>
        <w:t>Наименование продукта/Гликемический индекс</w:t>
        <w:br/>
        <w:br/>
        <w:t>Мальтоза 103</w:t>
        <w:br/>
        <w:br/>
        <w:t>Глюкоза 100</w:t>
        <w:br/>
        <w:br/>
        <w:t>Сахароза 68</w:t>
        <w:br/>
        <w:br/>
        <w:t>Мед 61</w:t>
        <w:br/>
        <w:br/>
        <w:t>Лактоза 46</w:t>
        <w:br/>
        <w:br/>
        <w:t>Фруктоза 11</w:t>
        <w:br/>
        <w:br/>
        <w:t>Введение в персонализированную цифровую нутрициологию / М. Б. Гавриков, А. А. Кислицын, Ю. Н. Орлов [и др.]. - Москва : ГЭОТАР-Медиа, 2022. - 112 с. : ил. - DOI: 10.33029/9704-6899-9-PZN-2022-1-112. - ISBN 978-5-9704-6899-9.</w:t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С целью улучшения углеводного обмена, уменьшения инсулинорезистентности, снижения гипертриглицеридемии рекомендуются ежедневные физические нагрузки продолжительностью +____________+ минут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90-120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20-30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60-90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30-60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30-60</w:t>
      </w:r>
    </w:p>
    <w:p>
      <w:pPr>
        <w:ind w:left="504"/>
      </w:pPr>
      <w:r>
        <w:rPr>
          <w:b w:val="0"/>
          <w:i/>
        </w:rPr>
        <w:t>Рекомендуются аэробные физические упражнения продолжительностью 30–60 минут, предпочтительно ежедневно, но не менее 3 раз в неделю. Суммарная продолжительность – не менее 150 минут в неделю.</w:t>
        <w:br/>
        <w:br/>
      </w:r>
      <w:hyperlink r:id="rId9">
        <w:r>
          <w:rPr>
            <w:color w:val="0F766E"/>
            <w:u w:val="single"/>
          </w:rPr>
          <w:t>Алгоритмы специализированной медицинской помощи больным сахарным диабетом / Под редакцией И.И. Дедова, М.В. Шестаковой, А.Ю. Майорова. – 10-й выпуск – М.; 2021.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algosd21" TargetMode="External"/><Relationship Id="rId10" Type="http://schemas.openxmlformats.org/officeDocument/2006/relationships/hyperlink" Target="https://library.mededtech.ru/rest/documents/algosd21/#table_nsq3ic" TargetMode="External"/><Relationship Id="rId11" Type="http://schemas.openxmlformats.org/officeDocument/2006/relationships/hyperlink" Target="https://library.mededtech.ru/rest/documents/MP100/" TargetMode="External"/><Relationship Id="rId12" Type="http://schemas.openxmlformats.org/officeDocument/2006/relationships/hyperlink" Target="https://library.mededtech.ru/rest/documents/MP100/#paragraph_4aean3" TargetMode="External"/><Relationship Id="rId13" Type="http://schemas.openxmlformats.org/officeDocument/2006/relationships/hyperlink" Target="https://library.mededtech.ru/rest/documents/MP100/#image_p53bf2" TargetMode="External"/><Relationship Id="rId14" Type="http://schemas.openxmlformats.org/officeDocument/2006/relationships/hyperlink" Target="https://library.mededtech.ru/rest/documents/MP100/#tab3" TargetMode="External"/><Relationship Id="rId15" Type="http://schemas.openxmlformats.org/officeDocument/2006/relationships/hyperlink" Target="https://library.mededtech.ru/rest/documents/algosd21/#rz21" TargetMode="External"/><Relationship Id="rId16" Type="http://schemas.openxmlformats.org/officeDocument/2006/relationships/hyperlink" Target="https://library.mededtech.ru/rest/documents/algosd21/#list_item_mdq0eg" TargetMode="External"/><Relationship Id="rId17" Type="http://schemas.openxmlformats.org/officeDocument/2006/relationships/hyperlink" Target="https://library.mededtech.ru/rest/documents/MP100/#paragraph_db6osm" TargetMode="External"/><Relationship Id="rId18" Type="http://schemas.openxmlformats.org/officeDocument/2006/relationships/hyperlink" Target="https://library.mededtech.ru/rest/documents/algosd21/#list_item_r4vg00" TargetMode="External"/><Relationship Id="rId19" Type="http://schemas.openxmlformats.org/officeDocument/2006/relationships/hyperlink" Target="https://library.mededtech.ru/rest/documents/MP100/#list_item_h0f8d4" TargetMode="External"/><Relationship Id="rId20" Type="http://schemas.openxmlformats.org/officeDocument/2006/relationships/hyperlink" Target="https://library.mededtech.ru/rest/documents/MP100/#list_item_f670mu" TargetMode="External"/><Relationship Id="rId21" Type="http://schemas.openxmlformats.org/officeDocument/2006/relationships/hyperlink" Target="https://library.mededtech.ru/rest/documents/MP100/#list_item_bker5l" TargetMode="External"/><Relationship Id="rId22" Type="http://schemas.openxmlformats.org/officeDocument/2006/relationships/hyperlink" Target="https://library.mededtech.ru/rest/documents/MP100/#paragraph_6f22r6" TargetMode="External"/><Relationship Id="rId23" Type="http://schemas.openxmlformats.org/officeDocument/2006/relationships/hyperlink" Target="https://library.mededtech.ru/rest/documents/ISBN9785970468999/?anchor=tabl21#tabl21" TargetMode="External"/><Relationship Id="rId24" Type="http://schemas.openxmlformats.org/officeDocument/2006/relationships/hyperlink" Target="https://library.mededtech.ru/rest/documents/algosd21/#list_item_bg6u2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